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F63" w:rsidRDefault="002B5F63" w:rsidP="002B5F63">
      <w:pPr>
        <w:shd w:val="clear" w:color="auto" w:fill="FFFFFF"/>
        <w:spacing w:after="0" w:line="252" w:lineRule="auto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hAnsi="Century"/>
          <w:noProof/>
          <w:sz w:val="24"/>
          <w:szCs w:val="24"/>
          <w:lang w:eastAsia="uk-UA"/>
        </w:rPr>
        <w:drawing>
          <wp:inline distT="0" distB="0" distL="0" distR="0" wp14:anchorId="761CB5EA" wp14:editId="3D5BBF4D">
            <wp:extent cx="563880" cy="624840"/>
            <wp:effectExtent l="0" t="0" r="7620" b="381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F63" w:rsidRPr="001B27DF" w:rsidRDefault="002B5F63" w:rsidP="002B5F63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32"/>
          <w:lang w:eastAsia="ru-RU"/>
        </w:rPr>
      </w:pPr>
      <w:r w:rsidRPr="001B27DF">
        <w:rPr>
          <w:rFonts w:ascii="Century" w:hAnsi="Century"/>
          <w:sz w:val="28"/>
          <w:szCs w:val="32"/>
          <w:lang w:eastAsia="ru-RU"/>
        </w:rPr>
        <w:t>УКРАЇНА</w:t>
      </w:r>
    </w:p>
    <w:p w:rsidR="002B5F63" w:rsidRPr="001B27DF" w:rsidRDefault="002B5F63" w:rsidP="002B5F63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28"/>
          <w:szCs w:val="24"/>
          <w:lang w:eastAsia="ru-RU"/>
        </w:rPr>
      </w:pPr>
      <w:r w:rsidRPr="001B27DF">
        <w:rPr>
          <w:rFonts w:ascii="Century" w:hAnsi="Century"/>
          <w:b/>
          <w:sz w:val="28"/>
          <w:szCs w:val="24"/>
          <w:lang w:eastAsia="ru-RU"/>
        </w:rPr>
        <w:t>ГОРОДОЦЬКА МІСЬКА РАДА</w:t>
      </w:r>
    </w:p>
    <w:p w:rsidR="002B5F63" w:rsidRPr="001B27DF" w:rsidRDefault="002B5F63" w:rsidP="002B5F63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4"/>
          <w:lang w:eastAsia="ru-RU"/>
        </w:rPr>
      </w:pPr>
      <w:r w:rsidRPr="001B27DF">
        <w:rPr>
          <w:rFonts w:ascii="Century" w:hAnsi="Century"/>
          <w:sz w:val="28"/>
          <w:szCs w:val="24"/>
          <w:lang w:eastAsia="ru-RU"/>
        </w:rPr>
        <w:t>ЛЬВІВСЬКОЇ ОБЛАСТІ</w:t>
      </w:r>
    </w:p>
    <w:p w:rsidR="002B5F63" w:rsidRDefault="001B27DF" w:rsidP="002B5F63">
      <w:pPr>
        <w:shd w:val="clear" w:color="auto" w:fill="FFFFFF"/>
        <w:spacing w:after="0" w:line="240" w:lineRule="auto"/>
        <w:jc w:val="center"/>
        <w:rPr>
          <w:rFonts w:ascii="Century" w:hAnsi="Century"/>
          <w:bCs/>
          <w:sz w:val="28"/>
          <w:szCs w:val="28"/>
          <w:lang w:eastAsia="ru-RU"/>
        </w:rPr>
      </w:pPr>
      <w:r>
        <w:rPr>
          <w:rFonts w:ascii="Century" w:hAnsi="Century"/>
          <w:b/>
          <w:sz w:val="32"/>
          <w:szCs w:val="32"/>
          <w:lang w:eastAsia="ru-RU"/>
        </w:rPr>
        <w:t>69</w:t>
      </w:r>
      <w:r w:rsidR="002B5F63">
        <w:rPr>
          <w:rFonts w:ascii="Century" w:hAnsi="Century"/>
          <w:bCs/>
          <w:caps/>
          <w:sz w:val="24"/>
          <w:szCs w:val="24"/>
          <w:lang w:eastAsia="ru-RU"/>
        </w:rPr>
        <w:t>сесія восьмого скликання</w:t>
      </w:r>
    </w:p>
    <w:p w:rsidR="002B5F63" w:rsidRDefault="002B5F63" w:rsidP="002B5F63">
      <w:pPr>
        <w:spacing w:after="0" w:line="252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b/>
          <w:sz w:val="32"/>
          <w:szCs w:val="32"/>
          <w:lang w:eastAsia="ru-RU"/>
        </w:rPr>
        <w:t>РІШЕННЯ №</w:t>
      </w:r>
      <w:r w:rsidR="0087019C">
        <w:rPr>
          <w:rFonts w:ascii="Century" w:hAnsi="Century"/>
          <w:b/>
          <w:sz w:val="32"/>
          <w:szCs w:val="32"/>
          <w:lang w:eastAsia="ru-RU"/>
        </w:rPr>
        <w:t xml:space="preserve"> </w:t>
      </w:r>
      <w:r w:rsidR="0087019C">
        <w:rPr>
          <w:rFonts w:ascii="Century" w:hAnsi="Century"/>
          <w:b/>
          <w:sz w:val="32"/>
          <w:szCs w:val="36"/>
        </w:rPr>
        <w:t>25/69-916</w:t>
      </w:r>
      <w:r w:rsidR="0087019C">
        <w:rPr>
          <w:rFonts w:ascii="Century" w:hAnsi="Century"/>
          <w:b/>
          <w:sz w:val="32"/>
          <w:szCs w:val="36"/>
        </w:rPr>
        <w:t>5</w:t>
      </w:r>
      <w:bookmarkStart w:id="2" w:name="_GoBack"/>
      <w:bookmarkEnd w:id="2"/>
    </w:p>
    <w:p w:rsidR="002B5F63" w:rsidRPr="001B27DF" w:rsidRDefault="001B27DF" w:rsidP="001B27DF">
      <w:pPr>
        <w:spacing w:after="0" w:line="276" w:lineRule="auto"/>
        <w:rPr>
          <w:rFonts w:ascii="Century" w:hAnsi="Century"/>
          <w:sz w:val="24"/>
          <w:szCs w:val="24"/>
          <w:lang w:eastAsia="ru-RU"/>
        </w:rPr>
      </w:pPr>
      <w:bookmarkStart w:id="3" w:name="_Hlk69735883"/>
      <w:bookmarkEnd w:id="0"/>
      <w:r w:rsidRPr="001B27DF">
        <w:rPr>
          <w:rFonts w:ascii="Century" w:hAnsi="Century"/>
          <w:sz w:val="24"/>
          <w:szCs w:val="24"/>
          <w:lang w:eastAsia="ru-RU"/>
        </w:rPr>
        <w:t xml:space="preserve">20 </w:t>
      </w:r>
      <w:r w:rsidR="002B5F63" w:rsidRPr="001B27DF">
        <w:rPr>
          <w:rFonts w:ascii="Century" w:hAnsi="Century"/>
          <w:sz w:val="24"/>
          <w:szCs w:val="24"/>
          <w:lang w:eastAsia="ru-RU"/>
        </w:rPr>
        <w:t>листопада  2025 року</w:t>
      </w:r>
      <w:r w:rsidR="002B5F63" w:rsidRPr="001B27DF">
        <w:rPr>
          <w:rFonts w:ascii="Century" w:hAnsi="Century"/>
          <w:sz w:val="24"/>
          <w:szCs w:val="24"/>
          <w:lang w:eastAsia="ru-RU"/>
        </w:rPr>
        <w:tab/>
      </w:r>
      <w:r w:rsidR="002B5F63" w:rsidRPr="001B27DF">
        <w:rPr>
          <w:rFonts w:ascii="Century" w:hAnsi="Century"/>
          <w:sz w:val="24"/>
          <w:szCs w:val="24"/>
          <w:lang w:eastAsia="ru-RU"/>
        </w:rPr>
        <w:tab/>
      </w:r>
      <w:r w:rsidR="002B5F63" w:rsidRPr="001B27DF">
        <w:rPr>
          <w:rFonts w:ascii="Century" w:hAnsi="Century"/>
          <w:sz w:val="24"/>
          <w:szCs w:val="24"/>
          <w:lang w:eastAsia="ru-RU"/>
        </w:rPr>
        <w:tab/>
      </w:r>
      <w:r w:rsidR="002B5F63" w:rsidRPr="001B27DF">
        <w:rPr>
          <w:rFonts w:ascii="Century" w:hAnsi="Century"/>
          <w:sz w:val="24"/>
          <w:szCs w:val="24"/>
          <w:lang w:eastAsia="ru-RU"/>
        </w:rPr>
        <w:tab/>
      </w:r>
      <w:r w:rsidR="002B5F63" w:rsidRPr="001B27DF">
        <w:rPr>
          <w:rFonts w:ascii="Century" w:hAnsi="Century"/>
          <w:sz w:val="24"/>
          <w:szCs w:val="24"/>
          <w:lang w:eastAsia="ru-RU"/>
        </w:rPr>
        <w:tab/>
      </w:r>
      <w:r w:rsidR="002B5F63" w:rsidRPr="001B27DF">
        <w:rPr>
          <w:rFonts w:ascii="Century" w:hAnsi="Century"/>
          <w:sz w:val="24"/>
          <w:szCs w:val="24"/>
          <w:lang w:eastAsia="ru-RU"/>
        </w:rPr>
        <w:tab/>
      </w:r>
      <w:r w:rsidRPr="001B27DF">
        <w:rPr>
          <w:rFonts w:ascii="Century" w:hAnsi="Century"/>
          <w:sz w:val="24"/>
          <w:szCs w:val="24"/>
          <w:lang w:eastAsia="ru-RU"/>
        </w:rPr>
        <w:t xml:space="preserve">         </w:t>
      </w:r>
      <w:r w:rsidR="002B5F63" w:rsidRPr="001B27DF">
        <w:rPr>
          <w:rFonts w:ascii="Century" w:hAnsi="Century"/>
          <w:sz w:val="24"/>
          <w:szCs w:val="24"/>
          <w:lang w:eastAsia="ru-RU"/>
        </w:rPr>
        <w:tab/>
      </w:r>
      <w:r w:rsidRPr="001B27DF">
        <w:rPr>
          <w:rFonts w:ascii="Century" w:hAnsi="Century"/>
          <w:sz w:val="24"/>
          <w:szCs w:val="24"/>
          <w:lang w:eastAsia="ru-RU"/>
        </w:rPr>
        <w:t xml:space="preserve">                  </w:t>
      </w:r>
      <w:r w:rsidR="002B5F63" w:rsidRPr="001B27DF">
        <w:rPr>
          <w:rFonts w:ascii="Century" w:hAnsi="Century"/>
          <w:sz w:val="24"/>
          <w:szCs w:val="24"/>
          <w:lang w:eastAsia="ru-RU"/>
        </w:rPr>
        <w:t>м. Городок</w:t>
      </w:r>
    </w:p>
    <w:bookmarkEnd w:id="1"/>
    <w:bookmarkEnd w:id="3"/>
    <w:p w:rsidR="002B5F63" w:rsidRPr="001B27DF" w:rsidRDefault="002B5F63" w:rsidP="002B5F6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2B5F63" w:rsidRPr="001B27DF" w:rsidRDefault="002B5F63" w:rsidP="001B27DF">
      <w:pPr>
        <w:spacing w:after="0" w:line="276" w:lineRule="auto"/>
        <w:ind w:right="27"/>
        <w:jc w:val="both"/>
        <w:rPr>
          <w:rFonts w:ascii="Century" w:eastAsia="Times New Roman" w:hAnsi="Century"/>
          <w:b/>
          <w:iCs/>
          <w:sz w:val="24"/>
          <w:szCs w:val="24"/>
          <w:lang w:eastAsia="ru-RU"/>
        </w:rPr>
      </w:pPr>
      <w:r w:rsidRPr="001B27DF">
        <w:rPr>
          <w:rFonts w:ascii="Century" w:eastAsia="Times New Roman" w:hAnsi="Century"/>
          <w:b/>
          <w:iCs/>
          <w:sz w:val="24"/>
          <w:szCs w:val="24"/>
          <w:lang w:eastAsia="ru-RU"/>
        </w:rPr>
        <w:t>Про звільнення підприємств, установ та організацій, які здійснюють свою діяльність за КВЕД</w:t>
      </w:r>
      <w:r w:rsidRPr="001B27DF">
        <w:rPr>
          <w:sz w:val="24"/>
          <w:szCs w:val="24"/>
        </w:rPr>
        <w:t xml:space="preserve"> </w:t>
      </w:r>
      <w:r w:rsidRPr="001B27DF">
        <w:rPr>
          <w:rFonts w:ascii="Century" w:eastAsia="Times New Roman" w:hAnsi="Century"/>
          <w:b/>
          <w:iCs/>
          <w:sz w:val="24"/>
          <w:szCs w:val="24"/>
          <w:lang w:eastAsia="ru-RU"/>
        </w:rPr>
        <w:t>52.23 Допоміжне обслуговування авіаційного транспорту, а також  виконують спеціальні завдання Міністерства оборони України і Збройних Сил України, від сплати орендної плати за землю та земельного податку за земельні ділянки із цільовим призначенням 12.05 Для розміщення та експлуатації будівель і споруд авіаційного транспорту, на період по  31.12.202</w:t>
      </w:r>
      <w:r w:rsidR="001E7F9C">
        <w:rPr>
          <w:rFonts w:ascii="Century" w:eastAsia="Times New Roman" w:hAnsi="Century"/>
          <w:b/>
          <w:iCs/>
          <w:sz w:val="24"/>
          <w:szCs w:val="24"/>
          <w:lang w:eastAsia="ru-RU"/>
        </w:rPr>
        <w:t>6</w:t>
      </w:r>
      <w:r w:rsidRPr="001B27DF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 року</w:t>
      </w:r>
    </w:p>
    <w:p w:rsidR="002B5F63" w:rsidRPr="001B27DF" w:rsidRDefault="002B5F63" w:rsidP="001B27DF">
      <w:pPr>
        <w:spacing w:after="0" w:line="276" w:lineRule="auto"/>
        <w:ind w:right="27"/>
        <w:jc w:val="both"/>
        <w:rPr>
          <w:rFonts w:ascii="Century" w:eastAsia="Times New Roman" w:hAnsi="Century"/>
          <w:b/>
          <w:iCs/>
          <w:sz w:val="24"/>
          <w:szCs w:val="24"/>
          <w:lang w:eastAsia="ru-RU"/>
        </w:rPr>
      </w:pPr>
    </w:p>
    <w:p w:rsidR="002B5F63" w:rsidRDefault="002B5F63" w:rsidP="001B27DF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B27DF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лист ПП «Компанія «Перспектива плюс» від 06.11.2025 № вих.05-11, відповідно до </w:t>
      </w:r>
      <w:proofErr w:type="spellStart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 xml:space="preserve">. 7, 30.2,  </w:t>
      </w:r>
      <w:proofErr w:type="spellStart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>пп</w:t>
      </w:r>
      <w:proofErr w:type="spellEnd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 xml:space="preserve">. 10.1.1 та </w:t>
      </w:r>
      <w:proofErr w:type="spellStart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>пп</w:t>
      </w:r>
      <w:proofErr w:type="spellEnd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>. 265.1.3,</w:t>
      </w:r>
      <w:r w:rsidRPr="001B27DF">
        <w:rPr>
          <w:sz w:val="24"/>
          <w:szCs w:val="24"/>
        </w:rPr>
        <w:t xml:space="preserve"> </w:t>
      </w:r>
      <w:r w:rsidRPr="001B27DF">
        <w:rPr>
          <w:rFonts w:ascii="Century" w:eastAsia="Times New Roman" w:hAnsi="Century" w:cs="Arial"/>
          <w:sz w:val="24"/>
          <w:szCs w:val="24"/>
          <w:lang w:eastAsia="ru-RU"/>
        </w:rPr>
        <w:t xml:space="preserve">абзацу першого п. 284.1, п. 284.2, </w:t>
      </w:r>
      <w:proofErr w:type="spellStart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>пп</w:t>
      </w:r>
      <w:proofErr w:type="spellEnd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 xml:space="preserve"> 69.33 підрозділу 10 розділу ХХ Податкового Кодексу України (Тимчасово, на період дії воєнного стану на території України, введеного Указом Президента України "Про введення воєнного стану в Україні" від 24 лютого 2022 року №64/2022, затвердженим Законом України "Про затвердження Указу Президента України "Про введення воєнного стану в Україні" від 24 лютого 2022 року № 2102-IX, по 31 грудня року, в якому припинено або скасовано воєнний стан, до рішень сільських, селищних, міських рад, військових адміністрацій або військово-цивільних адміністрацій щодо встановлення ставок та пільг з місцевих податків та/або зборів та/або рішень про внесення змін до таких рішень не застосовуються вимоги підпункту 4.1.9 пункту 4.1 та пункту 4.5 статті 4, підпунктів 12.3.3, 12.3.4  і 12.3.7 пункту 12.3, підпункту 12.4.3 пункту 12.4 та пункту 12.5 статті 12 цього Кодексу та Закону України "Про засади державної регуляторної політики у сфері господарської діяльності", частини четвертої статті 15 Закону України "Про доступ до публічної інформації", Закону України "Про державну допомогу суб’єктам господарювання"), ч. 1 та 3 ст. 73 Закону України  «Про місцеве самоврядування в Україні», керуючись пунктом 34 частини першої статті 26 Закону України «Про місцеве самоврядування в Україні», враховуючи позитивний висновок </w:t>
      </w:r>
      <w:r w:rsidRPr="001B27D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постійної депутатської комісії з питань земельних ресурсів, АПК, містобудування, охорони довкілля, міська рада </w:t>
      </w:r>
    </w:p>
    <w:p w:rsidR="001B27DF" w:rsidRPr="001B27DF" w:rsidRDefault="001B27DF" w:rsidP="001B27DF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2B5F63" w:rsidRPr="001B27DF" w:rsidRDefault="002B5F63" w:rsidP="001B27DF">
      <w:pPr>
        <w:shd w:val="clear" w:color="auto" w:fill="FFFFFF"/>
        <w:spacing w:after="180" w:line="276" w:lineRule="auto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r w:rsidRPr="001B27DF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1B27DF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:rsidR="002B5F63" w:rsidRPr="001B27DF" w:rsidRDefault="002B5F63" w:rsidP="001B27DF">
      <w:pPr>
        <w:spacing w:after="0" w:line="276" w:lineRule="auto"/>
        <w:ind w:right="27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B27D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1.Звільнити підприємства, установи та організацій, які здійснюють свою діяльність за КВЕД 52.23 Допоміжне обслуговування авіаційного транспорту, а також  виконують спеціальні завдання Міністерства оборони України і Збройних Сил </w:t>
      </w:r>
      <w:r w:rsidRPr="001B27D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України, від сплати орендної плати за землю та земельного податку за земельні ділянки із цільовим призначенням 12.05 Для розміщення та експлуатації будівель і споруд авіаційного транспорту, на період по  31.12.202</w:t>
      </w:r>
      <w:r w:rsidR="00E26666" w:rsidRPr="001B27D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Pr="001B27D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року.</w:t>
      </w:r>
    </w:p>
    <w:p w:rsidR="002B5F63" w:rsidRPr="001B27DF" w:rsidRDefault="002B5F63" w:rsidP="001B27DF">
      <w:pPr>
        <w:spacing w:after="0" w:line="276" w:lineRule="auto"/>
        <w:ind w:right="27"/>
        <w:jc w:val="both"/>
        <w:rPr>
          <w:rFonts w:ascii="Century" w:eastAsia="Times New Roman" w:hAnsi="Century"/>
          <w:iCs/>
          <w:sz w:val="24"/>
          <w:szCs w:val="24"/>
          <w:lang w:eastAsia="ru-RU"/>
        </w:rPr>
      </w:pPr>
      <w:r w:rsidRPr="001B27DF">
        <w:rPr>
          <w:rFonts w:ascii="Century" w:eastAsia="Times New Roman" w:hAnsi="Century"/>
          <w:iCs/>
          <w:sz w:val="24"/>
          <w:szCs w:val="24"/>
          <w:lang w:eastAsia="ru-RU"/>
        </w:rPr>
        <w:t>2.Дане рішення набирає чинності з моменту його оприлюднення та діє до 31.12.202</w:t>
      </w:r>
      <w:r w:rsidR="00E26666" w:rsidRPr="001B27DF">
        <w:rPr>
          <w:rFonts w:ascii="Century" w:eastAsia="Times New Roman" w:hAnsi="Century"/>
          <w:iCs/>
          <w:sz w:val="24"/>
          <w:szCs w:val="24"/>
          <w:lang w:eastAsia="ru-RU"/>
        </w:rPr>
        <w:t>6</w:t>
      </w:r>
      <w:r w:rsidRPr="001B27DF">
        <w:rPr>
          <w:rFonts w:ascii="Century" w:eastAsia="Times New Roman" w:hAnsi="Century"/>
          <w:iCs/>
          <w:sz w:val="24"/>
          <w:szCs w:val="24"/>
          <w:lang w:eastAsia="ru-RU"/>
        </w:rPr>
        <w:t xml:space="preserve"> року.</w:t>
      </w:r>
    </w:p>
    <w:p w:rsidR="002B5F63" w:rsidRPr="001B27DF" w:rsidRDefault="002B5F63" w:rsidP="001B27D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B27D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Pr="001B27DF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1B27D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B27D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1B27D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B27D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E26666" w:rsidRPr="001B27DF" w:rsidRDefault="00E26666" w:rsidP="001B27D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B331A" w:rsidRPr="001B27DF" w:rsidRDefault="002B5F63" w:rsidP="00E26666">
      <w:pPr>
        <w:spacing w:line="240" w:lineRule="auto"/>
        <w:jc w:val="both"/>
        <w:rPr>
          <w:sz w:val="24"/>
          <w:szCs w:val="24"/>
        </w:rPr>
      </w:pPr>
      <w:r w:rsidRPr="001B27DF"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3B331A" w:rsidRPr="001B27DF" w:rsidSect="001B27D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AC2" w:rsidRDefault="00273AC2" w:rsidP="001B27DF">
      <w:pPr>
        <w:spacing w:after="0" w:line="240" w:lineRule="auto"/>
      </w:pPr>
      <w:r>
        <w:separator/>
      </w:r>
    </w:p>
  </w:endnote>
  <w:endnote w:type="continuationSeparator" w:id="0">
    <w:p w:rsidR="00273AC2" w:rsidRDefault="00273AC2" w:rsidP="001B2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AC2" w:rsidRDefault="00273AC2" w:rsidP="001B27DF">
      <w:pPr>
        <w:spacing w:after="0" w:line="240" w:lineRule="auto"/>
      </w:pPr>
      <w:r>
        <w:separator/>
      </w:r>
    </w:p>
  </w:footnote>
  <w:footnote w:type="continuationSeparator" w:id="0">
    <w:p w:rsidR="00273AC2" w:rsidRDefault="00273AC2" w:rsidP="001B2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0876268"/>
      <w:docPartObj>
        <w:docPartGallery w:val="Page Numbers (Top of Page)"/>
        <w:docPartUnique/>
      </w:docPartObj>
    </w:sdtPr>
    <w:sdtEndPr/>
    <w:sdtContent>
      <w:p w:rsidR="001B27DF" w:rsidRDefault="001B27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B27DF" w:rsidRDefault="001B27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645"/>
    <w:rsid w:val="00145C0D"/>
    <w:rsid w:val="001B27DF"/>
    <w:rsid w:val="001E7F9C"/>
    <w:rsid w:val="00273AC2"/>
    <w:rsid w:val="002B5F63"/>
    <w:rsid w:val="002F6274"/>
    <w:rsid w:val="003B331A"/>
    <w:rsid w:val="00626645"/>
    <w:rsid w:val="0087019C"/>
    <w:rsid w:val="00E2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A26C0"/>
  <w15:chartTrackingRefBased/>
  <w15:docId w15:val="{56662036-B584-4D84-AD5B-7BC6DCCCD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5F63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7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B27D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B27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B27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9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1967</Words>
  <Characters>1122</Characters>
  <Application>Microsoft Office Word</Application>
  <DocSecurity>0</DocSecurity>
  <Lines>9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2025-11-10T06:41:00Z</dcterms:created>
  <dcterms:modified xsi:type="dcterms:W3CDTF">2025-11-25T09:35:00Z</dcterms:modified>
</cp:coreProperties>
</file>